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F34EB2">
        <w:rPr>
          <w:rFonts w:ascii="Times New Roman" w:hAnsi="Times New Roman" w:cs="Times New Roman"/>
          <w:lang w:val="ru-RU"/>
        </w:rPr>
        <w:t>63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F34EB2">
        <w:rPr>
          <w:rFonts w:ascii="Times New Roman" w:hAnsi="Times New Roman" w:cs="Times New Roman"/>
          <w:lang w:val="ru-RU"/>
        </w:rPr>
        <w:t>(№ 5-1551</w:t>
      </w:r>
      <w:r w:rsidRPr="009F0DED" w:rsidR="009F0DED">
        <w:rPr>
          <w:rFonts w:ascii="Times New Roman" w:hAnsi="Times New Roman" w:cs="Times New Roman"/>
          <w:lang w:val="ru-RU"/>
        </w:rPr>
        <w:t>-0602/2024)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F34EB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Лавренюк</w:t>
      </w:r>
      <w:r w:rsidR="00F25B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Ю.Л.,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Лавренюк</w:t>
      </w:r>
      <w:r w:rsidR="00F25BA7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Юрия Лукича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родившегося </w:t>
      </w:r>
      <w:r w:rsidR="00E55EE6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 w:rsidR="007E6BE2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="00E55EE6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E55EE6">
        <w:rPr>
          <w:rFonts w:ascii="Times New Roman" w:hAnsi="Times New Roman"/>
          <w:sz w:val="28"/>
          <w:lang w:val="ru-RU"/>
        </w:rPr>
        <w:t>***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</w:t>
      </w:r>
      <w:r w:rsidR="00E55EE6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не работающего, </w:t>
      </w:r>
      <w:r w:rsidR="00E55EE6">
        <w:rPr>
          <w:rFonts w:ascii="Times New Roman" w:hAnsi="Times New Roman"/>
          <w:sz w:val="28"/>
          <w:lang w:val="ru-RU"/>
        </w:rPr>
        <w:t>*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  <w:r w:rsidR="00E55EE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3E38E2" w:rsidRPr="00647AAA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7F4A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рассмотрение мировому судье поступил протокол об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административном правонарушении в отношении</w:t>
      </w:r>
      <w:r w:rsidRPr="00F3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Лавренюк Ю.Л., согласно которому 28.11.2024 г. в 08 час. 26 мин. на 762 км.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района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 xml:space="preserve">Лавренюк Ю.Л. </w:t>
      </w:r>
      <w:r w:rsidR="007E6BE2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 xml:space="preserve">автомобилем </w:t>
      </w:r>
      <w:r w:rsidR="00E55EE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>выезд на полосу дороги, предназначенную для встречного движения с пересечением горизонтальной линии разметки 1.1. «сплошная линия» в зоне действия дорожного знака 3.20 «обгон запрещен»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4C5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7F4A0E" w:rsidP="00F03F40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судебном заседании</w:t>
      </w:r>
      <w:r w:rsidRPr="007F4A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Лавренюк Ю.Л. вину в совершении вменяемого правонарушения не признал, пояснил, что 28.11.2024 г. в 08 час. 26 мин. на 762 км. автодороги Р-404 «Тюмень-Тобольск-Ханты-Мансийск» Нефтеюганского района, управлял автомоби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лем </w:t>
      </w:r>
      <w:r w:rsidR="00E55E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совершил поворот налево на обочину, с пересечением линии разметки 1.1. «сплошная линия» в зоне действия дорожного знака 3.20 «обгон запрещен». Просит переквалифицировать его действия на ч.2 ст.12.16 КоАП РФ.</w:t>
      </w:r>
    </w:p>
    <w:p w:rsidR="00196784" w:rsidP="007F4A0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  <w:lang w:val="ru-RU"/>
        </w:rPr>
        <w:t>Лавренюка Ю.Л.</w:t>
      </w:r>
      <w:r>
        <w:rPr>
          <w:rFonts w:ascii="Times New Roman" w:hAnsi="Times New Roman"/>
          <w:sz w:val="28"/>
          <w:lang w:val="ru-RU"/>
        </w:rPr>
        <w:t>, 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</w:t>
      </w:r>
      <w:r w:rsidR="005375D6">
        <w:rPr>
          <w:rFonts w:ascii="Times New Roman" w:hAnsi="Times New Roman" w:cs="Times New Roman"/>
          <w:sz w:val="28"/>
          <w:szCs w:val="28"/>
          <w:lang w:val="ru-RU"/>
        </w:rPr>
        <w:t>иалы дела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действия Лавренюка Ю.Л. подлежат переквалификации по следующим основаниям:</w:t>
      </w:r>
    </w:p>
    <w:p w:rsidR="005375D6" w:rsidP="005375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установлено протоколом об административном правонарушении 86ХМ№637640 от 28.11.2024 г., 28.11.2024 г. в 08 час. 26 мин. на 762 км. автодороги Р-404 «Тюмень-Тобольск-Ханты-Мансийск» Нефтеюганского района, водитель Лавренюк Ю.Л. управлял автомобилем </w:t>
      </w:r>
      <w:r w:rsidR="00E55E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совершил выезд на полосу дороги, предназначенную для встречного движения с пересечением горизонтальной линии разметки 1.1. «сплошная линия» в зоне действия дорожного знака 3.20 «обгон запрещен», чем нарушил требования п. 1.3, п.9.</w:t>
      </w:r>
      <w:r>
        <w:rPr>
          <w:rFonts w:ascii="Times New Roman" w:hAnsi="Times New Roman" w:cs="Times New Roman"/>
          <w:sz w:val="28"/>
          <w:szCs w:val="28"/>
          <w:lang w:val="ru-RU"/>
        </w:rPr>
        <w:t>1.1 Правил дорожного движения РФ.</w:t>
      </w:r>
    </w:p>
    <w:p w:rsidR="005375D6" w:rsidRPr="00B115CA" w:rsidP="005375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схемы места совершения правонарушения к протоколу 86ХМ№637640 от 28.11.2024 г., 28.11.2024 г. в 08 час. 26 мин. на 762 км. </w:t>
      </w:r>
      <w:r>
        <w:rPr>
          <w:rFonts w:ascii="Times New Roman" w:hAnsi="Times New Roman" w:cs="Times New Roman"/>
          <w:sz w:val="28"/>
          <w:szCs w:val="28"/>
          <w:lang w:val="ru-RU"/>
        </w:rPr>
        <w:t>автодороги Р-404 «Тюмень-Тобольск-Ханты-Мансийск» Нефтеюганского района, управляя автомоби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лем </w:t>
      </w:r>
      <w:r w:rsidR="00E55EE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Лавренюк Ю.Л. совершил поворот налево на обочину, с пересечением линии разметки 1.1. «сплошная линия» в зоне действия дорожного знака 3.20 «обгон запрещен».</w:t>
      </w:r>
    </w:p>
    <w:p w:rsidR="007F4A0E" w:rsidRPr="005375D6" w:rsidP="007F4A0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протоколом об административном правонарушении и схемой административного правонарушения обстоятельства подтверждаются так же рапортом инспектора ДПС от 28.11.2024 г., выпиской из проекта организации дорожного движения,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</w:t>
      </w:r>
      <w:r>
        <w:rPr>
          <w:rFonts w:ascii="Times New Roman" w:hAnsi="Times New Roman" w:cs="Times New Roman"/>
          <w:sz w:val="28"/>
          <w:szCs w:val="28"/>
          <w:lang w:val="ru-RU"/>
        </w:rPr>
        <w:t>ью правонарушения, а так же</w:t>
      </w:r>
      <w:r w:rsidR="00F25BA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самим Лавренюк Ю.Л. в судебном заседании. </w:t>
      </w:r>
    </w:p>
    <w:p w:rsidR="00BB4BF9" w:rsidP="007906C5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</w:t>
      </w:r>
      <w:r w:rsidR="005375D6">
        <w:rPr>
          <w:rFonts w:ascii="Times New Roman" w:hAnsi="Times New Roman" w:cs="Times New Roman"/>
          <w:sz w:val="28"/>
          <w:szCs w:val="28"/>
          <w:lang w:val="ru-RU"/>
        </w:rPr>
        <w:t>вого судьи судебного участка №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Ханты-Ма</w:t>
      </w:r>
      <w:r w:rsidR="00504ADE">
        <w:rPr>
          <w:rFonts w:ascii="Times New Roman" w:hAnsi="Times New Roman" w:cs="Times New Roman"/>
          <w:sz w:val="28"/>
          <w:szCs w:val="28"/>
          <w:lang w:val="ru-RU"/>
        </w:rPr>
        <w:t>нсийского судебного района от 04.11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.2024 г. дело по ходатайству </w:t>
      </w:r>
      <w:r w:rsidR="00504ADE">
        <w:rPr>
          <w:rFonts w:ascii="Times New Roman" w:hAnsi="Times New Roman" w:cs="Times New Roman"/>
          <w:sz w:val="28"/>
          <w:szCs w:val="28"/>
          <w:lang w:val="ru-RU"/>
        </w:rPr>
        <w:t xml:space="preserve">Лавренюка Ю.Л. </w:t>
      </w:r>
      <w:r>
        <w:rPr>
          <w:rFonts w:ascii="Times New Roman" w:hAnsi="Times New Roman"/>
          <w:sz w:val="28"/>
          <w:lang w:val="ru-RU"/>
        </w:rPr>
        <w:t>передано для рассмотрения по месту жительства м</w:t>
      </w:r>
      <w:r>
        <w:rPr>
          <w:rFonts w:ascii="Times New Roman" w:hAnsi="Times New Roman"/>
          <w:sz w:val="28"/>
          <w:lang w:val="ru-RU"/>
        </w:rPr>
        <w:t xml:space="preserve">ировому судье судебного участка № 7 Нефтеюганского судебного района ХМАО-Югры. </w:t>
      </w:r>
    </w:p>
    <w:p w:rsidR="00BB4BF9" w:rsidP="007906C5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Срок давности привлечения к админист</w:t>
      </w:r>
      <w:r w:rsidR="00504ADE">
        <w:rPr>
          <w:rFonts w:ascii="Times New Roman" w:hAnsi="Times New Roman"/>
          <w:sz w:val="28"/>
          <w:lang w:val="ru-RU"/>
        </w:rPr>
        <w:t>ративной ответственности не истёк</w:t>
      </w:r>
      <w:r>
        <w:rPr>
          <w:rFonts w:ascii="Times New Roman" w:hAnsi="Times New Roman"/>
          <w:sz w:val="28"/>
          <w:lang w:val="ru-RU"/>
        </w:rPr>
        <w:t>.</w:t>
      </w:r>
    </w:p>
    <w:p w:rsidR="00C0037E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Из реестра правонарушений следует, что ранее Лавренюк Ю.Л. привлекался к административной ответственности</w:t>
      </w:r>
      <w:r>
        <w:rPr>
          <w:rFonts w:ascii="Times New Roman" w:hAnsi="Times New Roman"/>
          <w:sz w:val="28"/>
          <w:lang w:val="ru-RU"/>
        </w:rPr>
        <w:t xml:space="preserve"> по ч.2 ст.12.9 КоАП РФ – 2 правонарушения. Штрафы оплатил.</w:t>
      </w:r>
    </w:p>
    <w:p w:rsidR="00F25BA7" w:rsidRPr="0009312D" w:rsidP="00F25B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BB4B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>В соот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6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4 статьи 12.15 Кодекса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дорожного движения на полосу, предназначенную для встречного 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вижения, либо на трамвайные пути встречного направления, за исключением случаев, предусмотренных частью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 выездом на сторону проезжей части дороги, предназначенную для встречного движения.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9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504ADE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тем, ф</w:t>
      </w:r>
      <w:r w:rsidRPr="00504ADE">
        <w:rPr>
          <w:rFonts w:ascii="Times New Roman" w:hAnsi="Times New Roman" w:cs="Times New Roman"/>
          <w:sz w:val="28"/>
          <w:szCs w:val="28"/>
          <w:lang w:val="ru-RU"/>
        </w:rPr>
        <w:t xml:space="preserve">акт совершения </w:t>
      </w:r>
      <w:r w:rsidR="00214D64">
        <w:rPr>
          <w:rFonts w:ascii="Times New Roman" w:hAnsi="Times New Roman" w:cs="Times New Roman"/>
          <w:sz w:val="28"/>
          <w:szCs w:val="28"/>
          <w:lang w:val="ru-RU"/>
        </w:rPr>
        <w:t>Лавренюк Ю.Л.</w:t>
      </w:r>
      <w:r w:rsidRPr="00504A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правонарушения, предусмотренного </w:t>
      </w:r>
      <w:hyperlink r:id="rId10" w:history="1">
        <w:r w:rsidRPr="00504ADE">
          <w:rPr>
            <w:rFonts w:ascii="Times New Roman" w:hAnsi="Times New Roman" w:cs="Times New Roman"/>
            <w:sz w:val="28"/>
            <w:szCs w:val="28"/>
            <w:lang w:val="ru-RU"/>
          </w:rPr>
          <w:t>ч. 4 ст. 12.15 КоАП РФ</w:t>
        </w:r>
      </w:hyperlink>
      <w:r w:rsidRPr="00504ADE">
        <w:rPr>
          <w:rFonts w:ascii="Times New Roman" w:hAnsi="Times New Roman" w:cs="Times New Roman"/>
          <w:sz w:val="28"/>
          <w:szCs w:val="28"/>
          <w:lang w:val="ru-RU"/>
        </w:rPr>
        <w:t>, не подтвержден совокупностью имеющихся в материалах дела доказательств.</w:t>
      </w:r>
    </w:p>
    <w:p w:rsidR="00504ADE" w:rsidRP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Согласно п. 8.6 ПДД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РФ, поворот должен осуществляться таким образом, чтобы при выезде с пересечения проезжих частей транспортное средство не оказалось на стороне встречного движения. В силу положений ст. 1.3 ПДД РФ участники дорожного движения обязаны знать и соблюдать относ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ящиеся к ним требования Правил, сигналов светофоров, знаков и разметки. В силу положений ст. 1.5 КоАП РФ, лицо подлежит административной ответственности только за те административные правонарушения, в отношении которых установлена его вина.</w:t>
      </w:r>
    </w:p>
    <w:p w:rsidR="00504ADE" w:rsidRP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При этом, лицо,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которого ведется производство по делу об административном правонарушении,  не обязано доказывать свою невиновность, а неустранимые сомнения в виновности указанного лица толкуются в пользу этого лица.</w:t>
      </w:r>
    </w:p>
    <w:p w:rsidR="00C0037E" w:rsidRPr="00C0037E" w:rsidP="00C003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ч.2 ст.12.16 КоАП РФ, п</w:t>
      </w:r>
      <w:r w:rsidRPr="00C0037E">
        <w:rPr>
          <w:rFonts w:ascii="Times New Roman" w:hAnsi="Times New Roman" w:cs="Times New Roman"/>
          <w:sz w:val="28"/>
          <w:szCs w:val="28"/>
          <w:lang w:val="ru-RU"/>
        </w:rPr>
        <w:t>оворот налево или разворот в нарушение требований, предписанных дорожными знаками или разметкой проезжей части дороги,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037E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одной тысячи до одной тысячи пятисот рублей.</w:t>
      </w:r>
    </w:p>
    <w:p w:rsid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Суд, исследовав все обстоятельства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дела в их совокупности и оценив собранные доказательства, приходит к выводу,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Лавренюк Ю.Л.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виновен в совершении поворота налево в нарушение требований, предп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исанных дорожной разметкой 1.1 и дорожного знака 3.20 ПДД РФ,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однако данные действия образуют с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остав административного правонарушения, предусмотренного ч. 2 ст. 12.16 КоАП РФ. </w:t>
      </w:r>
    </w:p>
    <w:p w:rsidR="00214D64" w:rsidRP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20 Постановления Пленума Верховного Суда Российской Федерации от дата № 5 от 24.03.2005 "О некоторых вопросах, возникающих у судов при применении Код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екса Российской Федерации об 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переквалифицировать дей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ствия (бездействие) лица на другую статью, предусматривающую состав правонарушения,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рения (рассмотрение дела не относится к компетенции арбитражного суда). </w:t>
      </w:r>
    </w:p>
    <w:p w:rsidR="00214D64" w:rsidRPr="00214D64" w:rsidP="00C003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Суд, установив, что в судебном заседании нашел подтверждение факт  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 xml:space="preserve">того, что Лавренюк Ю.Л. </w:t>
      </w:r>
      <w:r w:rsidRPr="00214D64" w:rsidR="00C0037E">
        <w:rPr>
          <w:rFonts w:ascii="Times New Roman" w:hAnsi="Times New Roman" w:cs="Times New Roman"/>
          <w:sz w:val="28"/>
          <w:szCs w:val="28"/>
          <w:lang w:val="ru-RU"/>
        </w:rPr>
        <w:t>виновен в совершении поворота налево в нарушение требований, предп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 xml:space="preserve">исанных дорожной разметкой 1.1 и дорожного знака 3.20 ПДД РФ,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считает целесообразным его действ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>ия переквалифицировать с части 4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стать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>и 12.15 КоАП РФ на часть 2 статьи 12.16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 КоАП РФ, отмечая, что переквалификация действий лица на другую статью, предусматривающую состав правонарушен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ия, имеющий единый родовой объект посягательства не ухудшает положения 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 xml:space="preserve">Лавренюка Ю.Л.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и не изменяет подведомственности его рассмотрения.</w:t>
      </w:r>
    </w:p>
    <w:p w:rsidR="00214D64" w:rsidRP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Оценивая доказательства в их совокупности, мировой судья считает, что виновность 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 xml:space="preserve">Лавренюка Ю.Л.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тивного право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2 ст. 12.16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КоАП РФ доказана, подтверждается имеющимися в материалах дела и соответствующими критерию допустимости доказательствами. Существенных недостатков, влекущих невозможность использования в качестве доказ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ательств, в том числе процессуальных нарушений, данные документы не содержат. </w:t>
      </w:r>
    </w:p>
    <w:p w:rsidR="00C0037E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обстоятельства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ч.2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ст.4.2 КоАП РФ судья учитывает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наличие на иждивении несовершеннолетнего ребенка.</w:t>
      </w:r>
    </w:p>
    <w:p w:rsidR="00C0037E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В качест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ве отягчающего административную ответственность обстоятельства на основании ст.4.3 КоАП РФ судья учитывает повторное совершение однородного административного правонарушения в течение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 ч.2 ст.12.9 КоАП РФ – 2 правонарушения)</w:t>
      </w:r>
    </w:p>
    <w:p w:rsidR="00214D64" w:rsidRPr="00214D6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личность </w:t>
      </w:r>
      <w:r w:rsidR="00F25BA7">
        <w:rPr>
          <w:rFonts w:ascii="Times New Roman" w:hAnsi="Times New Roman" w:cs="Times New Roman"/>
          <w:sz w:val="28"/>
          <w:szCs w:val="28"/>
          <w:lang w:val="ru-RU"/>
        </w:rPr>
        <w:t xml:space="preserve">Лавренюка Ю.Л.,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его имущественное и семейное положение, смягчающее и отягчающее обстоятельства, и приходит к выводу, что наказание необходимо назначить в виде админис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тративного</w:t>
      </w:r>
      <w:r w:rsidR="00F25BA7">
        <w:rPr>
          <w:rFonts w:ascii="Times New Roman" w:hAnsi="Times New Roman" w:cs="Times New Roman"/>
          <w:sz w:val="28"/>
          <w:szCs w:val="28"/>
          <w:lang w:val="ru-RU"/>
        </w:rPr>
        <w:t xml:space="preserve"> штрафа, в пределах санкции ч. 2 ст. 12.16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КоАП РФ. </w:t>
      </w:r>
    </w:p>
    <w:p w:rsidR="00214D64" w:rsidRPr="00214D64" w:rsidP="00214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14D64" w:rsidRPr="00214D64" w:rsidP="00214D64">
      <w:pPr>
        <w:ind w:firstLine="567"/>
        <w:jc w:val="both"/>
      </w:pPr>
    </w:p>
    <w:p w:rsidR="00F25BA7" w:rsidRPr="00196784" w:rsidP="00F25B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25BA7" w:rsidRPr="00196784" w:rsidP="00F25B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Лавренюка Юрия Лукича 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2 ст. 12.16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</w:t>
      </w:r>
      <w:r>
        <w:rPr>
          <w:rFonts w:ascii="Times New Roman" w:hAnsi="Times New Roman" w:cs="Times New Roman"/>
          <w:sz w:val="28"/>
          <w:szCs w:val="28"/>
          <w:lang w:val="ru-RU"/>
        </w:rPr>
        <w:t>нистративного штрафа в размере 1 000 (одной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кор/счет 40102810245370000007, код бюджетной классификации 18811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40910222924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hyperlink r:id="rId11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500 рублей.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дминистративный штраф уплачивается в полном размере.</w:t>
      </w:r>
    </w:p>
    <w:p w:rsidR="00F25BA7" w:rsidRPr="003F395D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</w:t>
      </w:r>
      <w:r>
        <w:rPr>
          <w:rFonts w:ascii="Times New Roman" w:hAnsi="Times New Roman" w:cs="Times New Roman"/>
          <w:sz w:val="28"/>
          <w:szCs w:val="28"/>
          <w:lang w:val="ru-RU"/>
        </w:rPr>
        <w:t>ы штрафа, лично или по адресу электронной почты.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суде</w:t>
      </w:r>
      <w:r>
        <w:rPr>
          <w:rFonts w:ascii="Times New Roman" w:hAnsi="Times New Roman" w:cs="Times New Roman"/>
          <w:sz w:val="28"/>
          <w:szCs w:val="28"/>
          <w:lang w:val="ru-RU"/>
        </w:rPr>
        <w:t>бного участка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  Е.В.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Кеся</w:t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AD636F">
      <w:headerReference w:type="default" r:id="rId12"/>
      <w:footerReference w:type="default" r:id="rId13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5EE6" w:rsidR="00E55EE6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1FDA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4D64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91037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04ADE"/>
    <w:rsid w:val="005132EA"/>
    <w:rsid w:val="005150CF"/>
    <w:rsid w:val="00523AFA"/>
    <w:rsid w:val="00524795"/>
    <w:rsid w:val="005375D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4A0E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37E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55EE6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5BA7"/>
    <w:rsid w:val="00F27DE8"/>
    <w:rsid w:val="00F31A86"/>
    <w:rsid w:val="00F34EB2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paragraph" w:styleId="NormalWeb">
    <w:name w:val="Normal (Web)"/>
    <w:basedOn w:val="Normal"/>
    <w:uiPriority w:val="99"/>
    <w:semiHidden/>
    <w:unhideWhenUsed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Normal"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2">
    <w:name w:val="fontstyle12"/>
    <w:basedOn w:val="DefaultParagraphFont"/>
    <w:rsid w:val="00504ADE"/>
  </w:style>
  <w:style w:type="paragraph" w:styleId="BodyText">
    <w:name w:val="Body Text"/>
    <w:basedOn w:val="Normal"/>
    <w:link w:val="a5"/>
    <w:uiPriority w:val="99"/>
    <w:semiHidden/>
    <w:unhideWhenUsed/>
    <w:rsid w:val="00214D64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214D64"/>
    <w:rPr>
      <w:color w:val="000000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214D6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214D64"/>
    <w:rPr>
      <w:color w:val="000000"/>
    </w:rPr>
  </w:style>
  <w:style w:type="character" w:customStyle="1" w:styleId="3pt">
    <w:name w:val="Основной текст + Интервал 3 pt"/>
    <w:rsid w:val="0021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barrister.3dn.ru/publ/jurist/chast_4_stati_12_15_koap/24-1-0-2443" TargetMode="External" /><Relationship Id="rId11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EBC7-8B2B-498B-B369-D1BF8BBC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